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F24B" w14:textId="77777777" w:rsidR="005713AB" w:rsidRDefault="009E15D4" w:rsidP="005713AB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St. Clair County Community College</w:t>
      </w:r>
    </w:p>
    <w:p w14:paraId="47C0F2B3" w14:textId="77777777" w:rsidR="009E15D4" w:rsidRDefault="009E15D4" w:rsidP="005713AB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Conflict of Interest Policy and Code of Conduct </w:t>
      </w:r>
    </w:p>
    <w:p w14:paraId="502B937E" w14:textId="77777777" w:rsidR="009E15D4" w:rsidRDefault="00001040" w:rsidP="005713AB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</w:t>
      </w:r>
      <w:r w:rsidR="009E15D4">
        <w:rPr>
          <w:rFonts w:cs="Arial"/>
          <w:sz w:val="24"/>
          <w:szCs w:val="24"/>
        </w:rPr>
        <w:t>or Financial Aid Professionals</w:t>
      </w:r>
    </w:p>
    <w:p w14:paraId="32C63A24" w14:textId="77777777" w:rsidR="009E15D4" w:rsidRPr="008256BB" w:rsidRDefault="009E15D4" w:rsidP="005713AB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</w:p>
    <w:p w14:paraId="79B14A18" w14:textId="77777777" w:rsidR="005713AB" w:rsidRPr="002A2739" w:rsidRDefault="005713AB" w:rsidP="005713AB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>I.</w:t>
      </w:r>
      <w:r w:rsidRPr="002A2739">
        <w:rPr>
          <w:rFonts w:cs="Arial"/>
          <w:b/>
          <w:sz w:val="24"/>
          <w:szCs w:val="24"/>
        </w:rPr>
        <w:tab/>
        <w:t xml:space="preserve"> </w:t>
      </w:r>
      <w:r w:rsidR="001C2109" w:rsidRPr="002A2739">
        <w:rPr>
          <w:rFonts w:cs="Arial"/>
          <w:b/>
          <w:sz w:val="24"/>
          <w:szCs w:val="24"/>
        </w:rPr>
        <w:t>Purpose</w:t>
      </w:r>
    </w:p>
    <w:p w14:paraId="217484D0" w14:textId="77777777" w:rsidR="005713AB" w:rsidRPr="008256BB" w:rsidRDefault="005713AB" w:rsidP="005713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</w:p>
    <w:p w14:paraId="0E17F06A" w14:textId="77777777" w:rsidR="008F339A" w:rsidRPr="008256BB" w:rsidRDefault="008F339A" w:rsidP="008F339A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The purpose of this policy is to prohibit conflicts of interest in situations</w:t>
      </w:r>
    </w:p>
    <w:p w14:paraId="476EC59C" w14:textId="77777777" w:rsidR="008F339A" w:rsidRPr="008256BB" w:rsidRDefault="008F339A" w:rsidP="008F339A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involving student financial aid and to establish standards of conduct for</w:t>
      </w:r>
    </w:p>
    <w:p w14:paraId="7F9FC6DD" w14:textId="77777777" w:rsidR="008F339A" w:rsidRPr="008256BB" w:rsidRDefault="008F339A" w:rsidP="008F339A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employees with responsibility for student financial aid. A financial aid code of</w:t>
      </w:r>
    </w:p>
    <w:p w14:paraId="2F9CFA48" w14:textId="77777777" w:rsidR="008F339A" w:rsidRPr="008256BB" w:rsidRDefault="008F339A" w:rsidP="008F339A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conduct policy is also required by the Higher Education Opportunity Act of 2008.</w:t>
      </w:r>
    </w:p>
    <w:p w14:paraId="343A6882" w14:textId="77777777" w:rsidR="008F339A" w:rsidRPr="008256BB" w:rsidRDefault="008F339A" w:rsidP="001C2109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3FC82096" w14:textId="77777777" w:rsidR="005713AB" w:rsidRPr="002A2739" w:rsidRDefault="005713AB" w:rsidP="005713AB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 xml:space="preserve">II. </w:t>
      </w:r>
      <w:r w:rsidRPr="002A2739">
        <w:rPr>
          <w:rFonts w:cs="Arial"/>
          <w:b/>
          <w:sz w:val="24"/>
          <w:szCs w:val="24"/>
        </w:rPr>
        <w:tab/>
      </w:r>
      <w:r w:rsidR="001C2109" w:rsidRPr="002A2739">
        <w:rPr>
          <w:rFonts w:cs="Arial"/>
          <w:b/>
          <w:sz w:val="24"/>
          <w:szCs w:val="24"/>
        </w:rPr>
        <w:t>Applicability</w:t>
      </w:r>
    </w:p>
    <w:p w14:paraId="7B9700C4" w14:textId="77777777" w:rsidR="005713AB" w:rsidRPr="008256BB" w:rsidRDefault="005713AB" w:rsidP="005713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</w:p>
    <w:p w14:paraId="6B055D15" w14:textId="77777777" w:rsidR="005713AB" w:rsidRPr="008256BB" w:rsidRDefault="001C2109" w:rsidP="001C2109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This policy applies to all employees who work in the Office of Financial Aid and all other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employees who have responsibilities related to education loans or other </w:t>
      </w:r>
      <w:r w:rsidR="008F339A" w:rsidRPr="008256BB">
        <w:rPr>
          <w:rFonts w:cs="Arial"/>
          <w:sz w:val="24"/>
          <w:szCs w:val="24"/>
        </w:rPr>
        <w:t>forms of student financial aid.</w:t>
      </w:r>
      <w:r w:rsidR="008F339A" w:rsidRPr="008256BB">
        <w:rPr>
          <w:rStyle w:val="FootnoteReference"/>
          <w:rFonts w:cs="Arial"/>
          <w:sz w:val="24"/>
          <w:szCs w:val="24"/>
        </w:rPr>
        <w:footnoteReference w:id="1"/>
      </w:r>
    </w:p>
    <w:p w14:paraId="47D0CE76" w14:textId="77777777" w:rsidR="005713AB" w:rsidRPr="008256BB" w:rsidRDefault="005713AB" w:rsidP="005713AB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08D6AFF" w14:textId="77777777" w:rsidR="005713AB" w:rsidRPr="002A2739" w:rsidRDefault="005713AB" w:rsidP="005713AB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 xml:space="preserve">III. </w:t>
      </w:r>
      <w:r w:rsidRPr="002A2739">
        <w:rPr>
          <w:rFonts w:cs="Arial"/>
          <w:b/>
          <w:sz w:val="24"/>
          <w:szCs w:val="24"/>
        </w:rPr>
        <w:tab/>
        <w:t>Policy Statement</w:t>
      </w:r>
    </w:p>
    <w:p w14:paraId="3C4E8238" w14:textId="77777777" w:rsidR="005713AB" w:rsidRPr="008256BB" w:rsidRDefault="005713AB" w:rsidP="005713AB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14:paraId="2AE6600F" w14:textId="77777777" w:rsidR="005713AB" w:rsidRPr="008256BB" w:rsidRDefault="005713AB" w:rsidP="005713AB">
      <w:pPr>
        <w:autoSpaceDE w:val="0"/>
        <w:autoSpaceDN w:val="0"/>
        <w:adjustRightInd w:val="0"/>
        <w:ind w:firstLine="720"/>
        <w:rPr>
          <w:rFonts w:cs="Arial"/>
          <w:b/>
          <w:bCs/>
          <w:sz w:val="24"/>
          <w:szCs w:val="24"/>
        </w:rPr>
      </w:pPr>
      <w:r w:rsidRPr="008256BB">
        <w:rPr>
          <w:rFonts w:cs="Arial"/>
          <w:b/>
          <w:bCs/>
          <w:sz w:val="24"/>
          <w:szCs w:val="24"/>
        </w:rPr>
        <w:t>Institutional Policy Regarding Education Loans and Student Financial Aid</w:t>
      </w:r>
    </w:p>
    <w:p w14:paraId="62FFDE63" w14:textId="77777777" w:rsidR="005713AB" w:rsidRPr="008256BB" w:rsidRDefault="005713AB" w:rsidP="005713AB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0D036BFC" w14:textId="77777777" w:rsidR="005713AB" w:rsidRPr="00001040" w:rsidRDefault="005713AB" w:rsidP="0000104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001040">
        <w:rPr>
          <w:rFonts w:cs="Arial"/>
          <w:b/>
          <w:sz w:val="24"/>
          <w:szCs w:val="24"/>
        </w:rPr>
        <w:t>Revenue-Sharing Arrangements</w:t>
      </w:r>
    </w:p>
    <w:p w14:paraId="57526B3A" w14:textId="77777777" w:rsidR="00A70635" w:rsidRDefault="00A70635" w:rsidP="005713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</w:p>
    <w:p w14:paraId="0FE87141" w14:textId="77777777" w:rsidR="005713AB" w:rsidRPr="008256BB" w:rsidRDefault="005713AB" w:rsidP="005713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will not enter into any revenue-sharing arrangement with any lender.</w:t>
      </w:r>
    </w:p>
    <w:p w14:paraId="634D94A4" w14:textId="77777777" w:rsidR="005713AB" w:rsidRPr="008256BB" w:rsidRDefault="005713AB" w:rsidP="005713AB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24C431A" w14:textId="77777777" w:rsidR="005713AB" w:rsidRPr="002A2739" w:rsidRDefault="005713AB" w:rsidP="005713AB">
      <w:pPr>
        <w:autoSpaceDE w:val="0"/>
        <w:autoSpaceDN w:val="0"/>
        <w:adjustRightInd w:val="0"/>
        <w:ind w:firstLine="72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>B.</w:t>
      </w:r>
      <w:r w:rsidR="002A2739">
        <w:rPr>
          <w:rFonts w:cs="Arial"/>
          <w:b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 xml:space="preserve"> Interaction with Borrowers</w:t>
      </w:r>
    </w:p>
    <w:p w14:paraId="32B70906" w14:textId="77777777" w:rsidR="00A70635" w:rsidRDefault="00A70635" w:rsidP="001C2109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32E1F715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When participating in the Federal</w:t>
      </w:r>
      <w:r w:rsidR="00275A16">
        <w:rPr>
          <w:rFonts w:cs="Arial"/>
          <w:sz w:val="24"/>
          <w:szCs w:val="24"/>
        </w:rPr>
        <w:t xml:space="preserve"> Direct Loan Program</w:t>
      </w:r>
      <w:r w:rsidR="001C2109" w:rsidRPr="008256BB">
        <w:rPr>
          <w:rFonts w:cs="Arial"/>
          <w:sz w:val="24"/>
          <w:szCs w:val="24"/>
        </w:rPr>
        <w:t xml:space="preserve">, the </w:t>
      </w:r>
      <w:r w:rsidR="00E739EB" w:rsidRPr="008256BB">
        <w:rPr>
          <w:rFonts w:cs="Arial"/>
          <w:sz w:val="24"/>
          <w:szCs w:val="24"/>
        </w:rPr>
        <w:t>College</w:t>
      </w:r>
      <w:r w:rsidR="001C2109" w:rsidRPr="008256BB">
        <w:rPr>
          <w:rFonts w:cs="Arial"/>
          <w:sz w:val="24"/>
          <w:szCs w:val="24"/>
        </w:rPr>
        <w:t xml:space="preserve"> </w:t>
      </w:r>
      <w:r w:rsidR="00275A16">
        <w:rPr>
          <w:rFonts w:cs="Arial"/>
          <w:sz w:val="24"/>
          <w:szCs w:val="24"/>
        </w:rPr>
        <w:t xml:space="preserve">may </w:t>
      </w:r>
      <w:r w:rsidR="001C2109" w:rsidRPr="008256BB">
        <w:rPr>
          <w:rFonts w:cs="Arial"/>
          <w:sz w:val="24"/>
          <w:szCs w:val="24"/>
        </w:rPr>
        <w:t>assign a first-time borrowe</w:t>
      </w:r>
      <w:r w:rsidR="001525DF" w:rsidRPr="008256BB">
        <w:rPr>
          <w:rFonts w:cs="Arial"/>
          <w:sz w:val="24"/>
          <w:szCs w:val="24"/>
        </w:rPr>
        <w:t>r</w:t>
      </w:r>
      <w:r w:rsidR="001C2109" w:rsidRPr="008256BB">
        <w:rPr>
          <w:rFonts w:cs="Arial"/>
          <w:sz w:val="24"/>
          <w:szCs w:val="24"/>
        </w:rPr>
        <w:t>’s federal loan</w:t>
      </w:r>
      <w:r w:rsidR="00275A16">
        <w:rPr>
          <w:rFonts w:cs="Arial"/>
          <w:sz w:val="24"/>
          <w:szCs w:val="24"/>
        </w:rPr>
        <w:t xml:space="preserve"> to the Federal Government as the</w:t>
      </w:r>
      <w:r w:rsidR="001C2109" w:rsidRPr="008256BB">
        <w:rPr>
          <w:rFonts w:cs="Arial"/>
          <w:sz w:val="24"/>
          <w:szCs w:val="24"/>
        </w:rPr>
        <w:t xml:space="preserve"> lender.  </w:t>
      </w:r>
      <w:r w:rsidRPr="008256BB">
        <w:rPr>
          <w:rFonts w:cs="Arial"/>
          <w:sz w:val="24"/>
          <w:szCs w:val="24"/>
        </w:rPr>
        <w:t>Under</w:t>
      </w:r>
      <w:r w:rsidR="001C2109" w:rsidRPr="008256BB">
        <w:rPr>
          <w:rFonts w:cs="Arial"/>
          <w:sz w:val="24"/>
          <w:szCs w:val="24"/>
        </w:rPr>
        <w:t xml:space="preserve"> </w:t>
      </w:r>
      <w:r w:rsidRPr="008256BB">
        <w:rPr>
          <w:rFonts w:cs="Arial"/>
          <w:sz w:val="24"/>
          <w:szCs w:val="24"/>
        </w:rPr>
        <w:t xml:space="preserve">no circumstances will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assign a student’s private student loan to a</w:t>
      </w:r>
    </w:p>
    <w:p w14:paraId="21D0BA8C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particular lender, or refuse to certify or delay certification of any private loan,</w:t>
      </w:r>
    </w:p>
    <w:p w14:paraId="5F913F22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based upon the borrower’s selection of lender or guaranty agency.</w:t>
      </w:r>
    </w:p>
    <w:p w14:paraId="622FF6FB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6522F025" w14:textId="77777777" w:rsidR="005713AB" w:rsidRPr="002A2739" w:rsidRDefault="005713AB" w:rsidP="005713AB">
      <w:pPr>
        <w:autoSpaceDE w:val="0"/>
        <w:autoSpaceDN w:val="0"/>
        <w:adjustRightInd w:val="0"/>
        <w:ind w:left="72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 xml:space="preserve">C. </w:t>
      </w:r>
      <w:r w:rsidR="002A2739">
        <w:rPr>
          <w:rFonts w:cs="Arial"/>
          <w:b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>Private Loans</w:t>
      </w:r>
    </w:p>
    <w:p w14:paraId="0863AA0A" w14:textId="77777777" w:rsidR="00A70635" w:rsidRDefault="005713AB" w:rsidP="00A70635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will not request or accept from any lender any offer of funds to be</w:t>
      </w:r>
    </w:p>
    <w:p w14:paraId="727EF901" w14:textId="77777777" w:rsidR="005713AB" w:rsidRPr="008256BB" w:rsidRDefault="005713AB" w:rsidP="00A70635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used for private education loans</w:t>
      </w:r>
      <w:r w:rsidR="002A2739">
        <w:rPr>
          <w:rStyle w:val="FootnoteReference"/>
          <w:rFonts w:cs="Arial"/>
          <w:sz w:val="24"/>
          <w:szCs w:val="24"/>
        </w:rPr>
        <w:footnoteReference w:id="2"/>
      </w:r>
      <w:r w:rsidRPr="008256BB">
        <w:rPr>
          <w:rFonts w:cs="Arial"/>
          <w:sz w:val="24"/>
          <w:szCs w:val="24"/>
        </w:rPr>
        <w:t>, including funds for an opportunity pool loan, to</w:t>
      </w:r>
    </w:p>
    <w:p w14:paraId="0C237E1F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students in exchange for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providing concessions or promises regarding</w:t>
      </w:r>
    </w:p>
    <w:p w14:paraId="48AA2E53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providing the lender with (i) a specified number of federal loans; (ii) a specified</w:t>
      </w:r>
    </w:p>
    <w:p w14:paraId="43BFEF6F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federal loan volume; or (iii) a preferred lender arrangement for federal loans.</w:t>
      </w:r>
    </w:p>
    <w:p w14:paraId="35514187" w14:textId="77777777" w:rsidR="005713A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094BA778" w14:textId="77777777" w:rsidR="00275A16" w:rsidRPr="008256BB" w:rsidRDefault="00275A16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36646EC0" w14:textId="77777777" w:rsidR="005713AB" w:rsidRPr="002A2739" w:rsidRDefault="005713AB" w:rsidP="005713AB">
      <w:pPr>
        <w:autoSpaceDE w:val="0"/>
        <w:autoSpaceDN w:val="0"/>
        <w:adjustRightInd w:val="0"/>
        <w:ind w:left="72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 xml:space="preserve">D. </w:t>
      </w:r>
      <w:r w:rsidR="002A2739">
        <w:rPr>
          <w:rFonts w:cs="Arial"/>
          <w:b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>Co-Branding</w:t>
      </w:r>
    </w:p>
    <w:p w14:paraId="45F99284" w14:textId="77777777" w:rsidR="00A70635" w:rsidRDefault="00A70635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1276B8D5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will not perm</w:t>
      </w:r>
      <w:r w:rsidR="002A2739">
        <w:rPr>
          <w:rFonts w:cs="Arial"/>
          <w:sz w:val="24"/>
          <w:szCs w:val="24"/>
        </w:rPr>
        <w:t>it a private educational lender</w:t>
      </w:r>
      <w:r w:rsidR="002A2739">
        <w:rPr>
          <w:rStyle w:val="FootnoteReference"/>
          <w:rFonts w:cs="Arial"/>
          <w:sz w:val="24"/>
          <w:szCs w:val="24"/>
        </w:rPr>
        <w:footnoteReference w:id="3"/>
      </w:r>
      <w:r w:rsidRPr="008256BB">
        <w:rPr>
          <w:rFonts w:cs="Arial"/>
          <w:sz w:val="24"/>
          <w:szCs w:val="24"/>
        </w:rPr>
        <w:t xml:space="preserve"> to use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>’s</w:t>
      </w:r>
    </w:p>
    <w:p w14:paraId="6F9D85EA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name, emblem, mascot, logo, or any other words, pictures, or symbols associated</w:t>
      </w:r>
    </w:p>
    <w:p w14:paraId="0927473D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with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to imply endorsement of private educational loans by that lender.</w:t>
      </w:r>
    </w:p>
    <w:p w14:paraId="42E4B1EC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5A8A7E81" w14:textId="77777777" w:rsidR="005713AB" w:rsidRPr="002A2739" w:rsidRDefault="005713AB" w:rsidP="005713AB">
      <w:pPr>
        <w:autoSpaceDE w:val="0"/>
        <w:autoSpaceDN w:val="0"/>
        <w:adjustRightInd w:val="0"/>
        <w:ind w:left="72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 xml:space="preserve">E. </w:t>
      </w:r>
      <w:r w:rsidR="002A2739">
        <w:rPr>
          <w:rFonts w:cs="Arial"/>
          <w:b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>Staffing Assistance</w:t>
      </w:r>
    </w:p>
    <w:p w14:paraId="0E23F78E" w14:textId="77777777" w:rsidR="008F339A" w:rsidRPr="008256BB" w:rsidRDefault="008F339A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14DCAA27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will not request or accept from any lender any assistance with call</w:t>
      </w:r>
    </w:p>
    <w:p w14:paraId="70784A0B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center staffing or financial aid office staffing. Nothing in this section, however,</w:t>
      </w:r>
    </w:p>
    <w:p w14:paraId="51BD8AD2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prevents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from accepting assistance from a lender related to (i)</w:t>
      </w:r>
    </w:p>
    <w:p w14:paraId="6F8379D2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professional development training for its staff; (ii) providing educational</w:t>
      </w:r>
    </w:p>
    <w:p w14:paraId="21E55DD5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counseling materials, financial literacy material, or debt management material to</w:t>
      </w:r>
    </w:p>
    <w:p w14:paraId="774D879F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borrowers, provided that such materials disclose to borrowers the identification of</w:t>
      </w:r>
    </w:p>
    <w:p w14:paraId="7458D765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any lender that assisted in preparing or providing such materials; or (iii) staffing</w:t>
      </w:r>
    </w:p>
    <w:p w14:paraId="0F4C289E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services on a short-term, non-recurring basis to assist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with financial</w:t>
      </w:r>
    </w:p>
    <w:p w14:paraId="77BEF0AA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aid-related functions during emergencies, including State-declared or federally</w:t>
      </w:r>
    </w:p>
    <w:p w14:paraId="73239D98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declared natural disasters, federally declared national disasters, and other</w:t>
      </w:r>
    </w:p>
    <w:p w14:paraId="3861C987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localized disasters and emergencies identified by the Secretary of Education.</w:t>
      </w:r>
    </w:p>
    <w:p w14:paraId="1A7D1CE2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b/>
          <w:bCs/>
          <w:sz w:val="24"/>
          <w:szCs w:val="24"/>
        </w:rPr>
      </w:pPr>
    </w:p>
    <w:p w14:paraId="4CC9BF9A" w14:textId="77777777" w:rsidR="005713AB" w:rsidRPr="008256BB" w:rsidRDefault="002A2739" w:rsidP="002A2739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IV.</w:t>
      </w:r>
      <w:r>
        <w:rPr>
          <w:rFonts w:cs="Arial"/>
          <w:b/>
          <w:bCs/>
          <w:sz w:val="24"/>
          <w:szCs w:val="24"/>
        </w:rPr>
        <w:tab/>
      </w:r>
      <w:r w:rsidR="005713AB" w:rsidRPr="008256BB">
        <w:rPr>
          <w:rFonts w:cs="Arial"/>
          <w:b/>
          <w:bCs/>
          <w:sz w:val="24"/>
          <w:szCs w:val="24"/>
        </w:rPr>
        <w:t>Code of Conduct</w:t>
      </w:r>
    </w:p>
    <w:p w14:paraId="72C844F1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0809D521" w14:textId="77777777" w:rsidR="005713AB" w:rsidRPr="002A2739" w:rsidRDefault="005713AB" w:rsidP="005713AB">
      <w:pPr>
        <w:autoSpaceDE w:val="0"/>
        <w:autoSpaceDN w:val="0"/>
        <w:adjustRightInd w:val="0"/>
        <w:ind w:left="72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 xml:space="preserve">A. </w:t>
      </w:r>
      <w:r w:rsidR="002A2739">
        <w:rPr>
          <w:rFonts w:cs="Arial"/>
          <w:b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>Conflicts of Interest</w:t>
      </w:r>
    </w:p>
    <w:p w14:paraId="7C4204F6" w14:textId="77777777" w:rsidR="008F339A" w:rsidRPr="008256BB" w:rsidRDefault="008F339A" w:rsidP="005713AB">
      <w:pPr>
        <w:autoSpaceDE w:val="0"/>
        <w:autoSpaceDN w:val="0"/>
        <w:adjustRightInd w:val="0"/>
        <w:ind w:left="720" w:firstLine="720"/>
        <w:rPr>
          <w:rFonts w:cs="Arial"/>
          <w:sz w:val="24"/>
          <w:szCs w:val="24"/>
        </w:rPr>
      </w:pPr>
    </w:p>
    <w:p w14:paraId="0BC5577E" w14:textId="77777777" w:rsidR="005713AB" w:rsidRPr="008256BB" w:rsidRDefault="005713AB" w:rsidP="005713AB">
      <w:pPr>
        <w:autoSpaceDE w:val="0"/>
        <w:autoSpaceDN w:val="0"/>
        <w:adjustRightInd w:val="0"/>
        <w:ind w:left="720" w:firstLine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1. No employee shall have a conflict of interest with respect to any</w:t>
      </w:r>
    </w:p>
    <w:p w14:paraId="2CBA35A5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education loan or other student financial aid for which the employee has</w:t>
      </w:r>
    </w:p>
    <w:p w14:paraId="7EA8CF9B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responsibility.</w:t>
      </w:r>
    </w:p>
    <w:p w14:paraId="2D317741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</w:p>
    <w:p w14:paraId="5DB8BB86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2. No employee may process any transaction related to his/her own</w:t>
      </w:r>
    </w:p>
    <w:p w14:paraId="12FEE564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personal financial aid eligibility</w:t>
      </w:r>
      <w:r w:rsidR="002A2739">
        <w:rPr>
          <w:rFonts w:cs="Arial"/>
          <w:sz w:val="24"/>
          <w:szCs w:val="24"/>
        </w:rPr>
        <w:t xml:space="preserve"> or that of a relative.</w:t>
      </w:r>
      <w:r w:rsidR="002A2739">
        <w:rPr>
          <w:rStyle w:val="FootnoteReference"/>
          <w:rFonts w:cs="Arial"/>
          <w:sz w:val="24"/>
          <w:szCs w:val="24"/>
        </w:rPr>
        <w:footnoteReference w:id="4"/>
      </w:r>
    </w:p>
    <w:p w14:paraId="57B2DB68" w14:textId="77777777" w:rsidR="002A2739" w:rsidRDefault="002A2739" w:rsidP="005713AB">
      <w:pPr>
        <w:autoSpaceDE w:val="0"/>
        <w:autoSpaceDN w:val="0"/>
        <w:adjustRightInd w:val="0"/>
        <w:ind w:left="720"/>
        <w:rPr>
          <w:rFonts w:cs="Arial"/>
          <w:b/>
          <w:sz w:val="24"/>
          <w:szCs w:val="24"/>
        </w:rPr>
      </w:pPr>
    </w:p>
    <w:p w14:paraId="039819D3" w14:textId="77777777" w:rsidR="005713AB" w:rsidRPr="002A2739" w:rsidRDefault="005713AB" w:rsidP="005713AB">
      <w:pPr>
        <w:autoSpaceDE w:val="0"/>
        <w:autoSpaceDN w:val="0"/>
        <w:adjustRightInd w:val="0"/>
        <w:ind w:left="72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 xml:space="preserve">B. </w:t>
      </w:r>
      <w:r w:rsidR="002A2739">
        <w:rPr>
          <w:rFonts w:cs="Arial"/>
          <w:b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>Gifts</w:t>
      </w:r>
    </w:p>
    <w:p w14:paraId="7D235C7C" w14:textId="77777777" w:rsidR="008F339A" w:rsidRPr="008256BB" w:rsidRDefault="008F339A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</w:p>
    <w:p w14:paraId="50A00106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No employee may accept any gift from a lender, guarantor, or servicer of</w:t>
      </w:r>
    </w:p>
    <w:p w14:paraId="25542650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education loans. A gift to a family member of an employee or to any other</w:t>
      </w:r>
    </w:p>
    <w:p w14:paraId="284E8A74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individual based on that individual’s relationship with the employee shall be</w:t>
      </w:r>
    </w:p>
    <w:p w14:paraId="6822513D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considered a gift to the employee if the gift is given with the knowledge and</w:t>
      </w:r>
    </w:p>
    <w:p w14:paraId="07938DD8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lastRenderedPageBreak/>
        <w:t xml:space="preserve">acquiescence of the employee and the employee </w:t>
      </w:r>
      <w:proofErr w:type="gramStart"/>
      <w:r w:rsidRPr="008256BB">
        <w:rPr>
          <w:rFonts w:cs="Arial"/>
          <w:sz w:val="24"/>
          <w:szCs w:val="24"/>
        </w:rPr>
        <w:t>has</w:t>
      </w:r>
      <w:proofErr w:type="gramEnd"/>
      <w:r w:rsidRPr="008256BB">
        <w:rPr>
          <w:rFonts w:cs="Arial"/>
          <w:sz w:val="24"/>
          <w:szCs w:val="24"/>
        </w:rPr>
        <w:t xml:space="preserve"> reason to believe the gift was</w:t>
      </w:r>
      <w:r w:rsidR="00481EBD">
        <w:rPr>
          <w:rFonts w:cs="Arial"/>
          <w:sz w:val="24"/>
          <w:szCs w:val="24"/>
        </w:rPr>
        <w:t xml:space="preserve"> </w:t>
      </w:r>
      <w:r w:rsidRPr="008256BB">
        <w:rPr>
          <w:rFonts w:cs="Arial"/>
          <w:sz w:val="24"/>
          <w:szCs w:val="24"/>
        </w:rPr>
        <w:t xml:space="preserve">given because of the employee’s position at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>.</w:t>
      </w:r>
    </w:p>
    <w:p w14:paraId="42B55489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4178E708" w14:textId="77777777" w:rsidR="005713AB" w:rsidRPr="002A2739" w:rsidRDefault="005713AB" w:rsidP="005713AB">
      <w:pPr>
        <w:autoSpaceDE w:val="0"/>
        <w:autoSpaceDN w:val="0"/>
        <w:adjustRightInd w:val="0"/>
        <w:ind w:left="72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 xml:space="preserve">C. </w:t>
      </w:r>
      <w:r w:rsidR="002A2739">
        <w:rPr>
          <w:rFonts w:cs="Arial"/>
          <w:b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>Prohibited Contracting Arrangements</w:t>
      </w:r>
    </w:p>
    <w:p w14:paraId="564400E3" w14:textId="77777777" w:rsidR="008F339A" w:rsidRPr="008256BB" w:rsidRDefault="008F339A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</w:p>
    <w:p w14:paraId="09E2DC49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No employee shall accept from any lender or affiliate of any lender any fee,</w:t>
      </w:r>
    </w:p>
    <w:p w14:paraId="5F298B7F" w14:textId="77777777" w:rsidR="005713AB" w:rsidRPr="008256BB" w:rsidRDefault="001525DF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payment</w:t>
      </w:r>
      <w:r w:rsidR="005713AB" w:rsidRPr="008256BB">
        <w:rPr>
          <w:rFonts w:cs="Arial"/>
          <w:sz w:val="24"/>
          <w:szCs w:val="24"/>
        </w:rPr>
        <w:t xml:space="preserve"> or other financial benefit (including the opportunity to purchase stock)</w:t>
      </w:r>
    </w:p>
    <w:p w14:paraId="57D98311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as compensation for any type of consulting arrangement or other contract to</w:t>
      </w:r>
    </w:p>
    <w:p w14:paraId="4E860DA6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provide services to a lender or on behalf of a lender relating to education loans.</w:t>
      </w:r>
    </w:p>
    <w:p w14:paraId="07C6776B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63DFFCBD" w14:textId="77777777" w:rsidR="005713AB" w:rsidRPr="002A2739" w:rsidRDefault="005713AB" w:rsidP="005713AB">
      <w:pPr>
        <w:autoSpaceDE w:val="0"/>
        <w:autoSpaceDN w:val="0"/>
        <w:adjustRightInd w:val="0"/>
        <w:ind w:left="72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 xml:space="preserve">D. </w:t>
      </w:r>
      <w:r w:rsidR="002A2739">
        <w:rPr>
          <w:rFonts w:cs="Arial"/>
          <w:b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>Advisory Board Compensation</w:t>
      </w:r>
    </w:p>
    <w:p w14:paraId="22EFD9B2" w14:textId="77777777" w:rsidR="008F339A" w:rsidRPr="008256BB" w:rsidRDefault="008F339A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</w:p>
    <w:p w14:paraId="667F3EE1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No employee who serves on an advisory board, commission, or group established</w:t>
      </w:r>
      <w:r w:rsidR="00481EBD">
        <w:rPr>
          <w:rFonts w:cs="Arial"/>
          <w:sz w:val="24"/>
          <w:szCs w:val="24"/>
        </w:rPr>
        <w:t xml:space="preserve"> </w:t>
      </w:r>
      <w:r w:rsidRPr="008256BB">
        <w:rPr>
          <w:rFonts w:cs="Arial"/>
          <w:sz w:val="24"/>
          <w:szCs w:val="24"/>
        </w:rPr>
        <w:t>by lender, guarantor, or group of lenders or guarantors may receive anything of</w:t>
      </w:r>
      <w:r w:rsidR="00481EBD">
        <w:rPr>
          <w:rFonts w:cs="Arial"/>
          <w:sz w:val="24"/>
          <w:szCs w:val="24"/>
        </w:rPr>
        <w:t xml:space="preserve"> </w:t>
      </w:r>
      <w:r w:rsidRPr="008256BB">
        <w:rPr>
          <w:rFonts w:cs="Arial"/>
          <w:sz w:val="24"/>
          <w:szCs w:val="24"/>
        </w:rPr>
        <w:t>value from the lender, guarantor, or group of lenders or guarantors in return for</w:t>
      </w:r>
      <w:r w:rsidR="00481EBD">
        <w:rPr>
          <w:rFonts w:cs="Arial"/>
          <w:sz w:val="24"/>
          <w:szCs w:val="24"/>
        </w:rPr>
        <w:t xml:space="preserve"> </w:t>
      </w:r>
      <w:r w:rsidRPr="008256BB">
        <w:rPr>
          <w:rFonts w:cs="Arial"/>
          <w:sz w:val="24"/>
          <w:szCs w:val="24"/>
        </w:rPr>
        <w:t>that service.</w:t>
      </w:r>
    </w:p>
    <w:p w14:paraId="3A9C26F0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138E9FEE" w14:textId="77777777" w:rsidR="005713AB" w:rsidRPr="002A2739" w:rsidRDefault="005713AB" w:rsidP="005713AB">
      <w:pPr>
        <w:autoSpaceDE w:val="0"/>
        <w:autoSpaceDN w:val="0"/>
        <w:adjustRightInd w:val="0"/>
        <w:ind w:left="72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 xml:space="preserve">E. </w:t>
      </w:r>
      <w:r w:rsidR="002A2739" w:rsidRPr="002A2739">
        <w:rPr>
          <w:rFonts w:cs="Arial"/>
          <w:b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>Reimbursement of Expenses</w:t>
      </w:r>
    </w:p>
    <w:p w14:paraId="619A1FA9" w14:textId="77777777" w:rsidR="008F339A" w:rsidRPr="008256BB" w:rsidRDefault="008F339A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</w:p>
    <w:p w14:paraId="70BD8B0E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Expenses incurred while attending professional association meetings,</w:t>
      </w:r>
    </w:p>
    <w:p w14:paraId="328C912C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conferences, or in connection with service on an advisory board, commission, or</w:t>
      </w:r>
    </w:p>
    <w:p w14:paraId="55AA0CD7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group described in this Policy must be paid by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>. Entertainment</w:t>
      </w:r>
    </w:p>
    <w:p w14:paraId="77BB755C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expenses such as concert or sports tickets or greens fees may not be accepted.</w:t>
      </w:r>
    </w:p>
    <w:p w14:paraId="6D9241C8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Employees are expected to personally pay for such expenses or request</w:t>
      </w:r>
    </w:p>
    <w:p w14:paraId="1EF27D22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reimbursement from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in accordance with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policy.</w:t>
      </w:r>
    </w:p>
    <w:p w14:paraId="57B75558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2F520290" w14:textId="77777777" w:rsidR="005713AB" w:rsidRPr="002A2739" w:rsidRDefault="005713AB" w:rsidP="005713AB">
      <w:pPr>
        <w:autoSpaceDE w:val="0"/>
        <w:autoSpaceDN w:val="0"/>
        <w:adjustRightInd w:val="0"/>
        <w:ind w:left="72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 xml:space="preserve">F. </w:t>
      </w:r>
      <w:r w:rsidR="002A2739" w:rsidRPr="002A2739">
        <w:rPr>
          <w:rFonts w:cs="Arial"/>
          <w:b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>Meals</w:t>
      </w:r>
    </w:p>
    <w:p w14:paraId="78390FDF" w14:textId="77777777" w:rsidR="008F339A" w:rsidRPr="008256BB" w:rsidRDefault="008F339A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</w:p>
    <w:p w14:paraId="4022DBBE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Employees may occasionally need to share meals with employees of lenders,</w:t>
      </w:r>
    </w:p>
    <w:p w14:paraId="1454DA13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guaranty agencies, the State of Michigan, or other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>s or universities in the</w:t>
      </w:r>
    </w:p>
    <w:p w14:paraId="163EBA69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course of business. Meals offered as a part of meetings, conferences, or other</w:t>
      </w:r>
    </w:p>
    <w:p w14:paraId="7F8207C3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events may be accepted if all participants in the meeting or events are offered </w:t>
      </w:r>
      <w:proofErr w:type="gramStart"/>
      <w:r w:rsidRPr="008256BB">
        <w:rPr>
          <w:rFonts w:cs="Arial"/>
          <w:sz w:val="24"/>
          <w:szCs w:val="24"/>
        </w:rPr>
        <w:t>the</w:t>
      </w:r>
      <w:r w:rsidR="00481EBD">
        <w:rPr>
          <w:rFonts w:cs="Arial"/>
          <w:sz w:val="24"/>
          <w:szCs w:val="24"/>
        </w:rPr>
        <w:t xml:space="preserve"> </w:t>
      </w:r>
      <w:r w:rsidRPr="008256BB">
        <w:rPr>
          <w:rFonts w:cs="Arial"/>
          <w:sz w:val="24"/>
          <w:szCs w:val="24"/>
        </w:rPr>
        <w:t>meals</w:t>
      </w:r>
      <w:proofErr w:type="gramEnd"/>
      <w:r w:rsidRPr="008256BB">
        <w:rPr>
          <w:rFonts w:cs="Arial"/>
          <w:sz w:val="24"/>
          <w:szCs w:val="24"/>
        </w:rPr>
        <w:t xml:space="preserve"> or if the meals are included as a part of a registration fee.</w:t>
      </w:r>
    </w:p>
    <w:p w14:paraId="3A70B7D4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114920C0" w14:textId="77777777" w:rsidR="005713AB" w:rsidRPr="002A2739" w:rsidRDefault="008F339A" w:rsidP="005713AB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>V.</w:t>
      </w:r>
      <w:r w:rsidR="005713AB" w:rsidRPr="002A2739">
        <w:rPr>
          <w:rFonts w:cs="Arial"/>
          <w:b/>
          <w:sz w:val="24"/>
          <w:szCs w:val="24"/>
        </w:rPr>
        <w:t xml:space="preserve"> </w:t>
      </w:r>
      <w:r w:rsidR="005713AB" w:rsidRPr="002A2739">
        <w:rPr>
          <w:rFonts w:cs="Arial"/>
          <w:b/>
          <w:sz w:val="24"/>
          <w:szCs w:val="24"/>
        </w:rPr>
        <w:tab/>
        <w:t xml:space="preserve">Who Should Read this </w:t>
      </w:r>
      <w:r w:rsidR="001525DF" w:rsidRPr="002A2739">
        <w:rPr>
          <w:rFonts w:cs="Arial"/>
          <w:b/>
          <w:sz w:val="24"/>
          <w:szCs w:val="24"/>
        </w:rPr>
        <w:t>Policy?</w:t>
      </w:r>
    </w:p>
    <w:p w14:paraId="3D7A2C55" w14:textId="77777777" w:rsidR="005713AB" w:rsidRPr="008256BB" w:rsidRDefault="005713AB" w:rsidP="00FB5B3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Students</w:t>
      </w:r>
    </w:p>
    <w:p w14:paraId="130396C4" w14:textId="77777777" w:rsidR="005713AB" w:rsidRPr="008256BB" w:rsidRDefault="005713AB" w:rsidP="00FB5B3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All of the institution’s officers, employees, and agents with responsibilities with</w:t>
      </w:r>
    </w:p>
    <w:p w14:paraId="0BBBA789" w14:textId="77777777" w:rsidR="005713AB" w:rsidRPr="008256BB" w:rsidRDefault="005713AB" w:rsidP="00FB5B32">
      <w:pPr>
        <w:pStyle w:val="ListParagraph"/>
        <w:autoSpaceDE w:val="0"/>
        <w:autoSpaceDN w:val="0"/>
        <w:adjustRightInd w:val="0"/>
        <w:ind w:left="108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respect to Title IV loans.</w:t>
      </w:r>
    </w:p>
    <w:p w14:paraId="3916ED70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3F9FC425" w14:textId="77777777" w:rsidR="005713AB" w:rsidRPr="002A2739" w:rsidRDefault="008F339A" w:rsidP="005713AB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>V</w:t>
      </w:r>
      <w:r w:rsidR="002A2739" w:rsidRPr="002A2739">
        <w:rPr>
          <w:rFonts w:cs="Arial"/>
          <w:b/>
          <w:sz w:val="24"/>
          <w:szCs w:val="24"/>
        </w:rPr>
        <w:t>I</w:t>
      </w:r>
      <w:r w:rsidR="005713AB" w:rsidRPr="002A2739">
        <w:rPr>
          <w:rFonts w:cs="Arial"/>
          <w:b/>
          <w:sz w:val="24"/>
          <w:szCs w:val="24"/>
        </w:rPr>
        <w:t xml:space="preserve">. </w:t>
      </w:r>
      <w:r w:rsidR="005713AB" w:rsidRPr="002A2739">
        <w:rPr>
          <w:rFonts w:cs="Arial"/>
          <w:b/>
          <w:sz w:val="24"/>
          <w:szCs w:val="24"/>
        </w:rPr>
        <w:tab/>
        <w:t>Related Documents</w:t>
      </w:r>
    </w:p>
    <w:p w14:paraId="6F348CD7" w14:textId="77777777" w:rsidR="00481EBD" w:rsidRDefault="00481EBD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4E0C064C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A. The Higher Education Opportunity Act (Public Law 110-315)</w:t>
      </w:r>
    </w:p>
    <w:p w14:paraId="3E5A648E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B. The Higher Education Act of 1965, as amended</w:t>
      </w:r>
    </w:p>
    <w:p w14:paraId="2CD07859" w14:textId="77777777" w:rsidR="00481EBD" w:rsidRDefault="00481EBD" w:rsidP="005713AB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54A5C33A" w14:textId="77777777" w:rsidR="00001040" w:rsidRDefault="00001040" w:rsidP="00481EBD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14:paraId="763F5A30" w14:textId="77777777" w:rsidR="00481EBD" w:rsidRDefault="008F339A" w:rsidP="00481EBD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>V</w:t>
      </w:r>
      <w:r w:rsidR="005713AB" w:rsidRPr="002A2739">
        <w:rPr>
          <w:rFonts w:cs="Arial"/>
          <w:b/>
          <w:sz w:val="24"/>
          <w:szCs w:val="24"/>
        </w:rPr>
        <w:t>I</w:t>
      </w:r>
      <w:r w:rsidR="002A2739" w:rsidRPr="002A2739">
        <w:rPr>
          <w:rFonts w:cs="Arial"/>
          <w:b/>
          <w:sz w:val="24"/>
          <w:szCs w:val="24"/>
        </w:rPr>
        <w:t>I</w:t>
      </w:r>
      <w:r w:rsidR="005713AB" w:rsidRPr="002A2739">
        <w:rPr>
          <w:rFonts w:cs="Arial"/>
          <w:b/>
          <w:sz w:val="24"/>
          <w:szCs w:val="24"/>
        </w:rPr>
        <w:t>. Definitions</w:t>
      </w:r>
    </w:p>
    <w:p w14:paraId="7773E6A2" w14:textId="77777777" w:rsidR="002A2739" w:rsidRPr="002A2739" w:rsidRDefault="002A2739" w:rsidP="00481EBD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14:paraId="3463D727" w14:textId="77777777" w:rsidR="005713AB" w:rsidRPr="002A2739" w:rsidRDefault="005713AB" w:rsidP="002A273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>Conflict of Interest</w:t>
      </w:r>
      <w:r w:rsidRPr="002A2739">
        <w:rPr>
          <w:rFonts w:cs="Arial"/>
          <w:sz w:val="24"/>
          <w:szCs w:val="24"/>
        </w:rPr>
        <w:t>: A conflict of interest exists when an employee’s financial</w:t>
      </w:r>
    </w:p>
    <w:p w14:paraId="7541C835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interests or other opportunities for personal benefit may compromise, or</w:t>
      </w:r>
    </w:p>
    <w:p w14:paraId="77AA9FAC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reasonably appear to compromise, the independence of judgment with which the</w:t>
      </w:r>
    </w:p>
    <w:p w14:paraId="67BC8497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employee performs his/her responsibilities at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>.</w:t>
      </w:r>
    </w:p>
    <w:p w14:paraId="46377F7A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5A22575E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B. </w:t>
      </w:r>
      <w:r w:rsidR="002A2739">
        <w:rPr>
          <w:rFonts w:cs="Arial"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>Gift</w:t>
      </w:r>
      <w:r w:rsidRPr="008256BB">
        <w:rPr>
          <w:rFonts w:cs="Arial"/>
          <w:sz w:val="24"/>
          <w:szCs w:val="24"/>
        </w:rPr>
        <w:t>: Any gratuity, favor, discount, entertainment, hospitality, loan, or other</w:t>
      </w:r>
    </w:p>
    <w:p w14:paraId="727E8823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item having a monetary value of more than a </w:t>
      </w:r>
      <w:r w:rsidRPr="008256BB">
        <w:rPr>
          <w:rFonts w:cs="Arial"/>
          <w:i/>
          <w:iCs/>
          <w:sz w:val="24"/>
          <w:szCs w:val="24"/>
        </w:rPr>
        <w:t xml:space="preserve">de minimus </w:t>
      </w:r>
      <w:r w:rsidRPr="008256BB">
        <w:rPr>
          <w:rFonts w:cs="Arial"/>
          <w:sz w:val="24"/>
          <w:szCs w:val="24"/>
        </w:rPr>
        <w:t>amount. The term</w:t>
      </w:r>
    </w:p>
    <w:p w14:paraId="7B39A27E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includes a gift of services, transportation, lodging, or meals, whether provided in</w:t>
      </w:r>
    </w:p>
    <w:p w14:paraId="6D1BBEAC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kind, by purchase of a ticket, payment in advance, or reimbursement after the</w:t>
      </w:r>
    </w:p>
    <w:p w14:paraId="5C6EB2E9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expense has been incurred. The term “gift” does not include any of the following:</w:t>
      </w:r>
    </w:p>
    <w:p w14:paraId="1DD27A2D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2EA5C88C" w14:textId="77777777" w:rsidR="005713AB" w:rsidRPr="008256BB" w:rsidRDefault="005713AB" w:rsidP="005713AB">
      <w:pPr>
        <w:autoSpaceDE w:val="0"/>
        <w:autoSpaceDN w:val="0"/>
        <w:adjustRightInd w:val="0"/>
        <w:ind w:left="720" w:firstLine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1. </w:t>
      </w:r>
      <w:r w:rsidR="001C2109" w:rsidRPr="008256BB">
        <w:rPr>
          <w:rFonts w:cs="Arial"/>
          <w:sz w:val="24"/>
          <w:szCs w:val="24"/>
        </w:rPr>
        <w:tab/>
      </w:r>
      <w:r w:rsidRPr="008256BB">
        <w:rPr>
          <w:rFonts w:cs="Arial"/>
          <w:sz w:val="24"/>
          <w:szCs w:val="24"/>
        </w:rPr>
        <w:t>Standard materials, activities, or programs on issues related to a loan,</w:t>
      </w:r>
    </w:p>
    <w:p w14:paraId="290B5F2E" w14:textId="77777777" w:rsidR="005713AB" w:rsidRPr="008256BB" w:rsidRDefault="005713AB" w:rsidP="001C2109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default aversion, default prevention, or financial literacy, such as a</w:t>
      </w:r>
    </w:p>
    <w:p w14:paraId="344F23A8" w14:textId="77777777" w:rsidR="005713AB" w:rsidRPr="008256BB" w:rsidRDefault="005713AB" w:rsidP="001C2109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brochure, a workshop, or training.</w:t>
      </w:r>
    </w:p>
    <w:p w14:paraId="5B17A37F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</w:p>
    <w:p w14:paraId="34E81335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2. </w:t>
      </w:r>
      <w:r w:rsidR="001C2109" w:rsidRPr="008256BB">
        <w:rPr>
          <w:rFonts w:cs="Arial"/>
          <w:sz w:val="24"/>
          <w:szCs w:val="24"/>
        </w:rPr>
        <w:tab/>
      </w:r>
      <w:r w:rsidRPr="008256BB">
        <w:rPr>
          <w:rFonts w:cs="Arial"/>
          <w:sz w:val="24"/>
          <w:szCs w:val="24"/>
        </w:rPr>
        <w:t xml:space="preserve">Training or informational material furnished to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as an</w:t>
      </w:r>
    </w:p>
    <w:p w14:paraId="4635AA73" w14:textId="77777777" w:rsidR="005713AB" w:rsidRPr="008256BB" w:rsidRDefault="005713AB" w:rsidP="001C2109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integral part of training session that is designed to improve the service of a</w:t>
      </w:r>
      <w:r w:rsidR="00A70635">
        <w:rPr>
          <w:rFonts w:cs="Arial"/>
          <w:sz w:val="24"/>
          <w:szCs w:val="24"/>
        </w:rPr>
        <w:t xml:space="preserve"> </w:t>
      </w:r>
      <w:r w:rsidRPr="008256BB">
        <w:rPr>
          <w:rFonts w:cs="Arial"/>
          <w:sz w:val="24"/>
          <w:szCs w:val="24"/>
        </w:rPr>
        <w:t xml:space="preserve">lender, guarantor, or </w:t>
      </w:r>
      <w:proofErr w:type="gramStart"/>
      <w:r w:rsidRPr="008256BB">
        <w:rPr>
          <w:rFonts w:cs="Arial"/>
          <w:sz w:val="24"/>
          <w:szCs w:val="24"/>
        </w:rPr>
        <w:t>servicer</w:t>
      </w:r>
      <w:proofErr w:type="gramEnd"/>
      <w:r w:rsidRPr="008256BB">
        <w:rPr>
          <w:rFonts w:cs="Arial"/>
          <w:sz w:val="24"/>
          <w:szCs w:val="24"/>
        </w:rPr>
        <w:t xml:space="preserve"> of educational loans to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>, if such</w:t>
      </w:r>
      <w:r w:rsidR="00A70635">
        <w:rPr>
          <w:rFonts w:cs="Arial"/>
          <w:sz w:val="24"/>
          <w:szCs w:val="24"/>
        </w:rPr>
        <w:t xml:space="preserve"> </w:t>
      </w:r>
      <w:r w:rsidRPr="008256BB">
        <w:rPr>
          <w:rFonts w:cs="Arial"/>
          <w:sz w:val="24"/>
          <w:szCs w:val="24"/>
        </w:rPr>
        <w:t xml:space="preserve">training contributes to the professional development of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>’s</w:t>
      </w:r>
      <w:r w:rsidR="00A70635">
        <w:rPr>
          <w:rFonts w:cs="Arial"/>
          <w:sz w:val="24"/>
          <w:szCs w:val="24"/>
        </w:rPr>
        <w:t xml:space="preserve"> </w:t>
      </w:r>
      <w:r w:rsidRPr="008256BB">
        <w:rPr>
          <w:rFonts w:cs="Arial"/>
          <w:sz w:val="24"/>
          <w:szCs w:val="24"/>
        </w:rPr>
        <w:t>employees.</w:t>
      </w:r>
    </w:p>
    <w:p w14:paraId="13D8E196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</w:p>
    <w:p w14:paraId="0252E8E0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3. </w:t>
      </w:r>
      <w:r w:rsidR="006C2D58" w:rsidRPr="008256BB">
        <w:rPr>
          <w:rFonts w:cs="Arial"/>
          <w:sz w:val="24"/>
          <w:szCs w:val="24"/>
        </w:rPr>
        <w:tab/>
      </w:r>
      <w:r w:rsidRPr="008256BB">
        <w:rPr>
          <w:rFonts w:cs="Arial"/>
          <w:sz w:val="24"/>
          <w:szCs w:val="24"/>
        </w:rPr>
        <w:t>Favorable terms, conditions, and borrower benefits on an education</w:t>
      </w:r>
    </w:p>
    <w:p w14:paraId="41BC8163" w14:textId="77777777" w:rsidR="005713AB" w:rsidRPr="008256BB" w:rsidRDefault="005713AB" w:rsidP="006C2D58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loan provided to a student employed by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or an employee who is</w:t>
      </w:r>
      <w:r w:rsidR="00A70635">
        <w:rPr>
          <w:rFonts w:cs="Arial"/>
          <w:sz w:val="24"/>
          <w:szCs w:val="24"/>
        </w:rPr>
        <w:t xml:space="preserve"> </w:t>
      </w:r>
      <w:r w:rsidRPr="008256BB">
        <w:rPr>
          <w:rFonts w:cs="Arial"/>
          <w:sz w:val="24"/>
          <w:szCs w:val="24"/>
        </w:rPr>
        <w:t>the parent of a student if such terms, conditions, or benefits are</w:t>
      </w:r>
    </w:p>
    <w:p w14:paraId="77BC8CA7" w14:textId="77777777" w:rsidR="005713AB" w:rsidRPr="008256BB" w:rsidRDefault="005713AB" w:rsidP="006C2D58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comparable to those provided to all students of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and are not</w:t>
      </w:r>
    </w:p>
    <w:p w14:paraId="176CE3C6" w14:textId="77777777" w:rsidR="005713AB" w:rsidRPr="008256BB" w:rsidRDefault="005713AB" w:rsidP="006C2D58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provided because of the student’s or parent’s employment with the</w:t>
      </w:r>
    </w:p>
    <w:p w14:paraId="476AD535" w14:textId="77777777" w:rsidR="005713AB" w:rsidRPr="008256BB" w:rsidRDefault="00E739EB" w:rsidP="006C2D58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College</w:t>
      </w:r>
      <w:r w:rsidR="005713AB" w:rsidRPr="008256BB">
        <w:rPr>
          <w:rFonts w:cs="Arial"/>
          <w:sz w:val="24"/>
          <w:szCs w:val="24"/>
        </w:rPr>
        <w:t>.</w:t>
      </w:r>
    </w:p>
    <w:p w14:paraId="68822785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</w:p>
    <w:p w14:paraId="64330E47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4. </w:t>
      </w:r>
      <w:r w:rsidR="006C2D58" w:rsidRPr="008256BB">
        <w:rPr>
          <w:rFonts w:cs="Arial"/>
          <w:sz w:val="24"/>
          <w:szCs w:val="24"/>
        </w:rPr>
        <w:tab/>
      </w:r>
      <w:r w:rsidRPr="008256BB">
        <w:rPr>
          <w:rFonts w:cs="Arial"/>
          <w:sz w:val="24"/>
          <w:szCs w:val="24"/>
        </w:rPr>
        <w:t>Entrance and exit counseling services provided to borrowers to meet</w:t>
      </w:r>
    </w:p>
    <w:p w14:paraId="15B7A864" w14:textId="77777777" w:rsidR="005713AB" w:rsidRPr="008256BB" w:rsidRDefault="005713AB" w:rsidP="006C2D58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>’s responsibilities for entrance and exit counseling under</w:t>
      </w:r>
    </w:p>
    <w:p w14:paraId="41C3BBB3" w14:textId="77777777" w:rsidR="005713AB" w:rsidRPr="008256BB" w:rsidRDefault="005713AB" w:rsidP="006C2D58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federal law, so long as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>’s employees are in control of the</w:t>
      </w:r>
    </w:p>
    <w:p w14:paraId="0D04A4C9" w14:textId="77777777" w:rsidR="005713AB" w:rsidRPr="008256BB" w:rsidRDefault="005713AB" w:rsidP="006C2D58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counseling, and such counseling does not promote the products or services</w:t>
      </w:r>
      <w:r w:rsidR="00A70635">
        <w:rPr>
          <w:rFonts w:cs="Arial"/>
          <w:sz w:val="24"/>
          <w:szCs w:val="24"/>
        </w:rPr>
        <w:t xml:space="preserve"> </w:t>
      </w:r>
      <w:r w:rsidRPr="008256BB">
        <w:rPr>
          <w:rFonts w:cs="Arial"/>
          <w:sz w:val="24"/>
          <w:szCs w:val="24"/>
        </w:rPr>
        <w:t>of any specific lender.</w:t>
      </w:r>
    </w:p>
    <w:p w14:paraId="063275EF" w14:textId="77777777" w:rsidR="005713AB" w:rsidRPr="008256BB" w:rsidRDefault="005713AB" w:rsidP="006C2D58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</w:p>
    <w:p w14:paraId="58E30D2B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5. </w:t>
      </w:r>
      <w:r w:rsidR="006C2D58" w:rsidRPr="008256BB">
        <w:rPr>
          <w:rFonts w:cs="Arial"/>
          <w:sz w:val="24"/>
          <w:szCs w:val="24"/>
        </w:rPr>
        <w:tab/>
      </w:r>
      <w:r w:rsidRPr="008256BB">
        <w:rPr>
          <w:rFonts w:cs="Arial"/>
          <w:sz w:val="24"/>
          <w:szCs w:val="24"/>
        </w:rPr>
        <w:t>Philanthropic contributions to an institution from a lender, servicer, or</w:t>
      </w:r>
    </w:p>
    <w:p w14:paraId="197CFF11" w14:textId="77777777" w:rsidR="005713AB" w:rsidRPr="008256BB" w:rsidRDefault="005713AB" w:rsidP="006C2D58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guarantor of education loans that are unrelated to education loans or any</w:t>
      </w:r>
    </w:p>
    <w:p w14:paraId="6B51FDD9" w14:textId="77777777" w:rsidR="005713AB" w:rsidRPr="008256BB" w:rsidRDefault="005713AB" w:rsidP="006C2D58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contribution from any lender, guarantor, or servicer that is not made in</w:t>
      </w:r>
    </w:p>
    <w:p w14:paraId="43846365" w14:textId="77777777" w:rsidR="005713AB" w:rsidRPr="008256BB" w:rsidRDefault="005713AB" w:rsidP="006C2D58">
      <w:pPr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exchange for any advantage related to education loans.</w:t>
      </w:r>
    </w:p>
    <w:p w14:paraId="48E5F361" w14:textId="77777777" w:rsidR="00001040" w:rsidRDefault="00001040" w:rsidP="00001040">
      <w:pPr>
        <w:keepLines/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</w:p>
    <w:p w14:paraId="38B6BA56" w14:textId="77777777" w:rsidR="005713AB" w:rsidRPr="008256BB" w:rsidRDefault="005713AB" w:rsidP="00001040">
      <w:pPr>
        <w:keepLines/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6. </w:t>
      </w:r>
      <w:r w:rsidR="006C2D58" w:rsidRPr="008256BB">
        <w:rPr>
          <w:rFonts w:cs="Arial"/>
          <w:sz w:val="24"/>
          <w:szCs w:val="24"/>
        </w:rPr>
        <w:tab/>
      </w:r>
      <w:r w:rsidRPr="008256BB">
        <w:rPr>
          <w:rFonts w:cs="Arial"/>
          <w:sz w:val="24"/>
          <w:szCs w:val="24"/>
        </w:rPr>
        <w:t>State education grants, scholarships, or financial aid funds administered</w:t>
      </w:r>
    </w:p>
    <w:p w14:paraId="551756DF" w14:textId="77777777" w:rsidR="005713AB" w:rsidRPr="008256BB" w:rsidRDefault="005713AB" w:rsidP="00001040">
      <w:pPr>
        <w:keepLines/>
        <w:autoSpaceDE w:val="0"/>
        <w:autoSpaceDN w:val="0"/>
        <w:adjustRightInd w:val="0"/>
        <w:ind w:left="216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by or on behalf of a State.</w:t>
      </w:r>
    </w:p>
    <w:p w14:paraId="7B6C9CD9" w14:textId="77777777" w:rsidR="005713AB" w:rsidRPr="008256BB" w:rsidRDefault="005713AB" w:rsidP="005713AB">
      <w:pPr>
        <w:autoSpaceDE w:val="0"/>
        <w:autoSpaceDN w:val="0"/>
        <w:adjustRightInd w:val="0"/>
        <w:ind w:left="1440"/>
        <w:rPr>
          <w:rFonts w:cs="Arial"/>
          <w:sz w:val="24"/>
          <w:szCs w:val="24"/>
        </w:rPr>
      </w:pPr>
    </w:p>
    <w:p w14:paraId="10CA29FF" w14:textId="77777777" w:rsidR="00001040" w:rsidRDefault="00001040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36B9C42C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C. </w:t>
      </w:r>
      <w:r w:rsidR="002A2739">
        <w:rPr>
          <w:rFonts w:cs="Arial"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>Opportunity pool loan</w:t>
      </w:r>
      <w:r w:rsidRPr="008256BB">
        <w:rPr>
          <w:rFonts w:cs="Arial"/>
          <w:sz w:val="24"/>
          <w:szCs w:val="24"/>
        </w:rPr>
        <w:t>: A private education loan made by a lender to a student</w:t>
      </w:r>
    </w:p>
    <w:p w14:paraId="0FA7B018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attending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or the family member of such a student that involves a</w:t>
      </w:r>
    </w:p>
    <w:p w14:paraId="2F1B2F9C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payment, directly or indirectly, by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of points, premiums, additional</w:t>
      </w:r>
    </w:p>
    <w:p w14:paraId="40FE3190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interest, or financial support to such lender for the purpose of such lender</w:t>
      </w:r>
    </w:p>
    <w:p w14:paraId="72C03C7F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extending credit to the student or the family.</w:t>
      </w:r>
    </w:p>
    <w:p w14:paraId="53DDD683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</w:p>
    <w:p w14:paraId="007B3B88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D</w:t>
      </w:r>
      <w:r w:rsidRPr="008256BB">
        <w:rPr>
          <w:rFonts w:cs="Arial"/>
          <w:b/>
          <w:bCs/>
          <w:sz w:val="24"/>
          <w:szCs w:val="24"/>
        </w:rPr>
        <w:t xml:space="preserve">. </w:t>
      </w:r>
      <w:r w:rsidR="002A2739">
        <w:rPr>
          <w:rFonts w:cs="Arial"/>
          <w:b/>
          <w:bCs/>
          <w:sz w:val="24"/>
          <w:szCs w:val="24"/>
        </w:rPr>
        <w:t xml:space="preserve"> </w:t>
      </w:r>
      <w:r w:rsidRPr="002A2739">
        <w:rPr>
          <w:rFonts w:cs="Arial"/>
          <w:b/>
          <w:sz w:val="24"/>
          <w:szCs w:val="24"/>
        </w:rPr>
        <w:t>Revenue-sharing arrangement</w:t>
      </w:r>
      <w:r w:rsidRPr="008256BB">
        <w:rPr>
          <w:rFonts w:cs="Arial"/>
          <w:sz w:val="24"/>
          <w:szCs w:val="24"/>
        </w:rPr>
        <w:t xml:space="preserve">: An arrangement between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and a</w:t>
      </w:r>
    </w:p>
    <w:p w14:paraId="12A77F04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lender under which (a) a lender provides or issues a loan to students attending the</w:t>
      </w:r>
    </w:p>
    <w:p w14:paraId="3EC06F2E" w14:textId="77777777" w:rsidR="005713AB" w:rsidRPr="008256BB" w:rsidRDefault="00E739E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College</w:t>
      </w:r>
      <w:r w:rsidR="005713AB" w:rsidRPr="008256BB">
        <w:rPr>
          <w:rFonts w:cs="Arial"/>
          <w:sz w:val="24"/>
          <w:szCs w:val="24"/>
        </w:rPr>
        <w:t xml:space="preserve"> or to their families; and (b) the </w:t>
      </w:r>
      <w:r w:rsidRPr="008256BB">
        <w:rPr>
          <w:rFonts w:cs="Arial"/>
          <w:sz w:val="24"/>
          <w:szCs w:val="24"/>
        </w:rPr>
        <w:t>College</w:t>
      </w:r>
      <w:r w:rsidR="005713AB" w:rsidRPr="008256BB">
        <w:rPr>
          <w:rFonts w:cs="Arial"/>
          <w:sz w:val="24"/>
          <w:szCs w:val="24"/>
        </w:rPr>
        <w:t xml:space="preserve"> recommends the lender or the loan</w:t>
      </w:r>
    </w:p>
    <w:p w14:paraId="77761BED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products of the lender and in exchange, the lender </w:t>
      </w:r>
      <w:proofErr w:type="gramStart"/>
      <w:r w:rsidRPr="008256BB">
        <w:rPr>
          <w:rFonts w:cs="Arial"/>
          <w:sz w:val="24"/>
          <w:szCs w:val="24"/>
        </w:rPr>
        <w:t>pay</w:t>
      </w:r>
      <w:proofErr w:type="gramEnd"/>
      <w:r w:rsidRPr="008256BB">
        <w:rPr>
          <w:rFonts w:cs="Arial"/>
          <w:sz w:val="24"/>
          <w:szCs w:val="24"/>
        </w:rPr>
        <w:t xml:space="preserve"> a fee or provides other</w:t>
      </w:r>
    </w:p>
    <w:p w14:paraId="091A3DF3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 xml:space="preserve">materials benefits, including revenue or profit sharing, to the </w:t>
      </w:r>
      <w:r w:rsidR="00E739EB" w:rsidRPr="008256BB">
        <w:rPr>
          <w:rFonts w:cs="Arial"/>
          <w:sz w:val="24"/>
          <w:szCs w:val="24"/>
        </w:rPr>
        <w:t>College</w:t>
      </w:r>
      <w:r w:rsidRPr="008256BB">
        <w:rPr>
          <w:rFonts w:cs="Arial"/>
          <w:sz w:val="24"/>
          <w:szCs w:val="24"/>
        </w:rPr>
        <w:t xml:space="preserve"> or its</w:t>
      </w:r>
    </w:p>
    <w:p w14:paraId="4EC747A7" w14:textId="77777777" w:rsidR="005713AB" w:rsidRPr="008256BB" w:rsidRDefault="005713AB" w:rsidP="005713AB">
      <w:pPr>
        <w:autoSpaceDE w:val="0"/>
        <w:autoSpaceDN w:val="0"/>
        <w:adjustRightInd w:val="0"/>
        <w:ind w:left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employees.</w:t>
      </w:r>
    </w:p>
    <w:p w14:paraId="4E14AA3C" w14:textId="77777777" w:rsidR="005713AB" w:rsidRPr="008256BB" w:rsidRDefault="005713AB" w:rsidP="008F339A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09D38E1A" w14:textId="77777777" w:rsidR="00E739EB" w:rsidRPr="002A2739" w:rsidRDefault="00A70635" w:rsidP="00E739EB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2A2739">
        <w:rPr>
          <w:rFonts w:cs="Arial"/>
          <w:b/>
          <w:sz w:val="24"/>
          <w:szCs w:val="24"/>
        </w:rPr>
        <w:t>VI</w:t>
      </w:r>
      <w:r w:rsidR="006C2D58" w:rsidRPr="002A2739">
        <w:rPr>
          <w:rFonts w:cs="Arial"/>
          <w:b/>
          <w:sz w:val="24"/>
          <w:szCs w:val="24"/>
        </w:rPr>
        <w:t>I</w:t>
      </w:r>
      <w:r w:rsidR="005713AB" w:rsidRPr="002A2739">
        <w:rPr>
          <w:rFonts w:cs="Arial"/>
          <w:b/>
          <w:sz w:val="24"/>
          <w:szCs w:val="24"/>
        </w:rPr>
        <w:t xml:space="preserve">. </w:t>
      </w:r>
      <w:r w:rsidR="0007306C" w:rsidRPr="002A2739">
        <w:rPr>
          <w:rFonts w:cs="Arial"/>
          <w:b/>
          <w:sz w:val="24"/>
          <w:szCs w:val="24"/>
        </w:rPr>
        <w:tab/>
      </w:r>
      <w:r w:rsidR="005713AB" w:rsidRPr="002A2739">
        <w:rPr>
          <w:rFonts w:cs="Arial"/>
          <w:b/>
          <w:sz w:val="24"/>
          <w:szCs w:val="24"/>
        </w:rPr>
        <w:t>Effective Date</w:t>
      </w:r>
      <w:r w:rsidR="00E739EB" w:rsidRPr="002A2739">
        <w:rPr>
          <w:rFonts w:cs="Arial"/>
          <w:b/>
          <w:sz w:val="24"/>
          <w:szCs w:val="24"/>
        </w:rPr>
        <w:t xml:space="preserve"> </w:t>
      </w:r>
    </w:p>
    <w:p w14:paraId="13FF27CE" w14:textId="77777777" w:rsidR="0007306C" w:rsidRDefault="0007306C" w:rsidP="00E739EB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EA6D1B1" w14:textId="77777777" w:rsidR="00E739EB" w:rsidRPr="008256BB" w:rsidRDefault="00E739EB" w:rsidP="0007306C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The Higher Education Opportunity Act of 2008 created statutory requirements for</w:t>
      </w:r>
    </w:p>
    <w:p w14:paraId="20C7548F" w14:textId="77777777" w:rsidR="004E54F4" w:rsidRDefault="00E739EB" w:rsidP="002A2739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8256BB">
        <w:rPr>
          <w:rFonts w:cs="Arial"/>
          <w:sz w:val="24"/>
          <w:szCs w:val="24"/>
        </w:rPr>
        <w:t>a code of conduct on August 14, 2008</w:t>
      </w:r>
      <w:r w:rsidR="0007306C">
        <w:rPr>
          <w:rFonts w:cs="Arial"/>
          <w:sz w:val="24"/>
          <w:szCs w:val="24"/>
        </w:rPr>
        <w:t>.</w:t>
      </w:r>
    </w:p>
    <w:p w14:paraId="1A03C2F3" w14:textId="77777777" w:rsidR="000224D4" w:rsidRDefault="000224D4" w:rsidP="002A2739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</w:p>
    <w:sectPr w:rsidR="000224D4" w:rsidSect="00001040">
      <w:foot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4319" w14:textId="77777777" w:rsidR="002A2739" w:rsidRDefault="002A2739" w:rsidP="008F339A">
      <w:r>
        <w:separator/>
      </w:r>
    </w:p>
  </w:endnote>
  <w:endnote w:type="continuationSeparator" w:id="0">
    <w:p w14:paraId="06F049F8" w14:textId="77777777" w:rsidR="002A2739" w:rsidRDefault="002A2739" w:rsidP="008F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90C3" w14:textId="505D34FF" w:rsidR="00FA5AA1" w:rsidRDefault="00FA5AA1">
    <w:pPr>
      <w:pStyle w:val="Footer"/>
    </w:pPr>
    <w:r>
      <w:t xml:space="preserve">Revised </w:t>
    </w:r>
    <w:r w:rsidR="00F958D0">
      <w:t>August 1</w:t>
    </w:r>
    <w:r>
      <w:t>, 20</w:t>
    </w:r>
    <w:r w:rsidR="00F958D0">
      <w:t>25</w:t>
    </w:r>
  </w:p>
  <w:p w14:paraId="705B6CCB" w14:textId="77777777" w:rsidR="00FA5AA1" w:rsidRDefault="00FA5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97F6" w14:textId="77777777" w:rsidR="002A2739" w:rsidRDefault="002A2739" w:rsidP="008F339A">
      <w:r>
        <w:separator/>
      </w:r>
    </w:p>
  </w:footnote>
  <w:footnote w:type="continuationSeparator" w:id="0">
    <w:p w14:paraId="6033C3D2" w14:textId="77777777" w:rsidR="002A2739" w:rsidRDefault="002A2739" w:rsidP="008F339A">
      <w:r>
        <w:continuationSeparator/>
      </w:r>
    </w:p>
  </w:footnote>
  <w:footnote w:id="1">
    <w:p w14:paraId="5E2E4292" w14:textId="77777777" w:rsidR="002A2739" w:rsidRDefault="002A2739">
      <w:pPr>
        <w:pStyle w:val="FootnoteText"/>
      </w:pPr>
      <w:r>
        <w:rPr>
          <w:rStyle w:val="FootnoteReference"/>
        </w:rPr>
        <w:footnoteRef/>
      </w:r>
      <w:r>
        <w:t xml:space="preserve"> Agents of the College with responsibility for education loans or other student financial aid are also expected to abide by the terms of this Policy.</w:t>
      </w:r>
    </w:p>
  </w:footnote>
  <w:footnote w:id="2">
    <w:p w14:paraId="2FBCD5A0" w14:textId="77777777" w:rsidR="002A2739" w:rsidRPr="0007306C" w:rsidRDefault="002A2739" w:rsidP="002A2739">
      <w:pPr>
        <w:autoSpaceDE w:val="0"/>
        <w:autoSpaceDN w:val="0"/>
        <w:adjustRightInd w:val="0"/>
        <w:contextualSpacing/>
        <w:rPr>
          <w:rFonts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07306C">
        <w:rPr>
          <w:rFonts w:cs="Arial"/>
          <w:sz w:val="20"/>
          <w:szCs w:val="20"/>
        </w:rPr>
        <w:t>As defined in the federal Truth in Lending Act, 15 UCSA § 1631 et seq.</w:t>
      </w:r>
    </w:p>
    <w:p w14:paraId="7A5C14E4" w14:textId="77777777" w:rsidR="002A2739" w:rsidRDefault="002A2739" w:rsidP="002A2739">
      <w:pPr>
        <w:pStyle w:val="FootnoteText"/>
        <w:contextualSpacing/>
      </w:pPr>
    </w:p>
  </w:footnote>
  <w:footnote w:id="3">
    <w:p w14:paraId="399A70C1" w14:textId="77777777" w:rsidR="002A2739" w:rsidRDefault="002A2739" w:rsidP="002A2739">
      <w:pPr>
        <w:pStyle w:val="FootnoteText"/>
        <w:contextualSpacing/>
      </w:pPr>
      <w:r>
        <w:rPr>
          <w:rStyle w:val="FootnoteReference"/>
        </w:rPr>
        <w:footnoteRef/>
      </w:r>
      <w:r>
        <w:t xml:space="preserve"> </w:t>
      </w:r>
      <w:r w:rsidRPr="0007306C">
        <w:rPr>
          <w:rFonts w:cs="Arial"/>
        </w:rPr>
        <w:t>As defined in the federal Truth in Lending Act, 15 UCSA § 1631 et seq</w:t>
      </w:r>
      <w:r>
        <w:rPr>
          <w:rFonts w:cs="Arial"/>
        </w:rPr>
        <w:t>.</w:t>
      </w:r>
    </w:p>
  </w:footnote>
  <w:footnote w:id="4">
    <w:p w14:paraId="74E474C0" w14:textId="77777777" w:rsidR="002A2739" w:rsidRPr="0007306C" w:rsidRDefault="002A2739" w:rsidP="002A2739">
      <w:pPr>
        <w:autoSpaceDE w:val="0"/>
        <w:autoSpaceDN w:val="0"/>
        <w:adjustRightInd w:val="0"/>
        <w:contextualSpacing/>
        <w:rPr>
          <w:rFonts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07306C">
        <w:rPr>
          <w:rFonts w:cs="Arial"/>
          <w:sz w:val="20"/>
          <w:szCs w:val="20"/>
        </w:rPr>
        <w:t>For the purposes of this Policy, a “relative” is defined as an individual with whom an employee has a</w:t>
      </w:r>
    </w:p>
    <w:p w14:paraId="7B5FE561" w14:textId="77777777" w:rsidR="002A2739" w:rsidRPr="0007306C" w:rsidRDefault="002A2739" w:rsidP="002A2739">
      <w:pPr>
        <w:autoSpaceDE w:val="0"/>
        <w:autoSpaceDN w:val="0"/>
        <w:adjustRightInd w:val="0"/>
        <w:contextualSpacing/>
        <w:rPr>
          <w:rFonts w:cs="Arial"/>
          <w:sz w:val="20"/>
          <w:szCs w:val="20"/>
        </w:rPr>
      </w:pPr>
      <w:r w:rsidRPr="0007306C">
        <w:rPr>
          <w:rFonts w:cs="Arial"/>
          <w:sz w:val="20"/>
          <w:szCs w:val="20"/>
        </w:rPr>
        <w:t>relationship by blood, marriage, adoption, domestic partnership, or other personal relationship in which</w:t>
      </w:r>
    </w:p>
    <w:p w14:paraId="28EFAF5A" w14:textId="77777777" w:rsidR="002A2739" w:rsidRPr="0007306C" w:rsidRDefault="002A2739" w:rsidP="002A2739">
      <w:pPr>
        <w:contextualSpacing/>
        <w:rPr>
          <w:rFonts w:cs="Arial"/>
          <w:sz w:val="20"/>
          <w:szCs w:val="20"/>
        </w:rPr>
      </w:pPr>
      <w:r w:rsidRPr="0007306C">
        <w:rPr>
          <w:rFonts w:cs="Arial"/>
          <w:sz w:val="20"/>
          <w:szCs w:val="20"/>
        </w:rPr>
        <w:t>objectivity might be impaired</w:t>
      </w:r>
    </w:p>
    <w:p w14:paraId="0E26E5F1" w14:textId="77777777" w:rsidR="002A2739" w:rsidRDefault="002A2739" w:rsidP="002A2739">
      <w:pPr>
        <w:pStyle w:val="FootnoteText"/>
        <w:contextualSpacing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BEB"/>
    <w:multiLevelType w:val="hybridMultilevel"/>
    <w:tmpl w:val="B52CCD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745022"/>
    <w:multiLevelType w:val="hybridMultilevel"/>
    <w:tmpl w:val="C562DD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7120BE"/>
    <w:multiLevelType w:val="hybridMultilevel"/>
    <w:tmpl w:val="61F44DBA"/>
    <w:lvl w:ilvl="0" w:tplc="4E50ACB0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5417D5"/>
    <w:multiLevelType w:val="hybridMultilevel"/>
    <w:tmpl w:val="EDE4D372"/>
    <w:lvl w:ilvl="0" w:tplc="04E89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497FBD"/>
    <w:multiLevelType w:val="hybridMultilevel"/>
    <w:tmpl w:val="0F941FA0"/>
    <w:lvl w:ilvl="0" w:tplc="55DC4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000715">
    <w:abstractNumId w:val="0"/>
  </w:num>
  <w:num w:numId="2" w16cid:durableId="438108819">
    <w:abstractNumId w:val="1"/>
  </w:num>
  <w:num w:numId="3" w16cid:durableId="30346595">
    <w:abstractNumId w:val="2"/>
  </w:num>
  <w:num w:numId="4" w16cid:durableId="1530679736">
    <w:abstractNumId w:val="3"/>
  </w:num>
  <w:num w:numId="5" w16cid:durableId="128939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AB"/>
    <w:rsid w:val="00001040"/>
    <w:rsid w:val="000224D4"/>
    <w:rsid w:val="0007306C"/>
    <w:rsid w:val="001525DF"/>
    <w:rsid w:val="001C2109"/>
    <w:rsid w:val="00275A16"/>
    <w:rsid w:val="002A2739"/>
    <w:rsid w:val="00481EBD"/>
    <w:rsid w:val="004E54F4"/>
    <w:rsid w:val="005713AB"/>
    <w:rsid w:val="006C2D58"/>
    <w:rsid w:val="008256BB"/>
    <w:rsid w:val="00847BC1"/>
    <w:rsid w:val="008F06C1"/>
    <w:rsid w:val="008F339A"/>
    <w:rsid w:val="009E15D4"/>
    <w:rsid w:val="009E6593"/>
    <w:rsid w:val="00A70635"/>
    <w:rsid w:val="00C54621"/>
    <w:rsid w:val="00D4421F"/>
    <w:rsid w:val="00E739EB"/>
    <w:rsid w:val="00F958D0"/>
    <w:rsid w:val="00FA5AA1"/>
    <w:rsid w:val="00FB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C98B"/>
  <w15:docId w15:val="{3F1E4123-0F85-4417-9617-3EEC294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3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33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33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33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2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739"/>
  </w:style>
  <w:style w:type="paragraph" w:styleId="Footer">
    <w:name w:val="footer"/>
    <w:basedOn w:val="Normal"/>
    <w:link w:val="FooterChar"/>
    <w:uiPriority w:val="99"/>
    <w:unhideWhenUsed/>
    <w:rsid w:val="002A2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A222-91B8-43D0-B712-9B5C0FA2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1355</Words>
  <Characters>7320</Characters>
  <Application>Microsoft Office Word</Application>
  <DocSecurity>0</DocSecurity>
  <Lines>192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County Community College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jcassar</dc:creator>
  <cp:keywords/>
  <dc:description/>
  <cp:lastModifiedBy>Marci Orrell</cp:lastModifiedBy>
  <cp:revision>3</cp:revision>
  <dcterms:created xsi:type="dcterms:W3CDTF">2025-10-07T13:24:00Z</dcterms:created>
  <dcterms:modified xsi:type="dcterms:W3CDTF">2025-10-07T13:25:00Z</dcterms:modified>
</cp:coreProperties>
</file>